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9316" w:type="dxa"/>
        <w:tblLayout w:type="fixed"/>
        <w:tblLook w:val="04A0" w:firstRow="1" w:lastRow="0" w:firstColumn="1" w:lastColumn="0" w:noHBand="0" w:noVBand="1"/>
      </w:tblPr>
      <w:tblGrid>
        <w:gridCol w:w="770"/>
        <w:gridCol w:w="3119"/>
        <w:gridCol w:w="1418"/>
        <w:gridCol w:w="1743"/>
        <w:gridCol w:w="1221"/>
        <w:gridCol w:w="1045"/>
      </w:tblGrid>
      <w:tr w:rsidR="00D91A4F" w:rsidTr="005B1722">
        <w:trPr>
          <w:trHeight w:val="617"/>
        </w:trPr>
        <w:tc>
          <w:tcPr>
            <w:tcW w:w="770" w:type="dxa"/>
          </w:tcPr>
          <w:p w:rsidR="00D91A4F" w:rsidRDefault="00D91A4F" w:rsidP="00EF025B">
            <w:pPr>
              <w:rPr>
                <w:rtl/>
              </w:rPr>
            </w:pPr>
            <w:r>
              <w:rPr>
                <w:rFonts w:hint="cs"/>
                <w:rtl/>
              </w:rPr>
              <w:t>ردیف</w:t>
            </w:r>
          </w:p>
        </w:tc>
        <w:tc>
          <w:tcPr>
            <w:tcW w:w="3119" w:type="dxa"/>
          </w:tcPr>
          <w:p w:rsidR="00D91A4F" w:rsidRDefault="00D91A4F" w:rsidP="005B1722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عنوان</w:t>
            </w:r>
            <w:bookmarkStart w:id="0" w:name="_GoBack"/>
            <w:bookmarkEnd w:id="0"/>
            <w:r>
              <w:rPr>
                <w:rFonts w:hint="cs"/>
                <w:rtl/>
              </w:rPr>
              <w:t xml:space="preserve"> مقاله </w:t>
            </w:r>
          </w:p>
        </w:tc>
        <w:tc>
          <w:tcPr>
            <w:tcW w:w="1418" w:type="dxa"/>
          </w:tcPr>
          <w:p w:rsidR="00D91A4F" w:rsidRDefault="00D91A4F" w:rsidP="00EF025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سال چاپ </w:t>
            </w:r>
          </w:p>
        </w:tc>
        <w:tc>
          <w:tcPr>
            <w:tcW w:w="1743" w:type="dxa"/>
          </w:tcPr>
          <w:p w:rsidR="00D91A4F" w:rsidRDefault="00D91A4F" w:rsidP="00EF025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اسم ژورنال </w:t>
            </w:r>
          </w:p>
        </w:tc>
        <w:tc>
          <w:tcPr>
            <w:tcW w:w="1221" w:type="dxa"/>
          </w:tcPr>
          <w:p w:rsidR="00D91A4F" w:rsidRDefault="00D91A4F" w:rsidP="00EF025B">
            <w:pPr>
              <w:rPr>
                <w:rtl/>
              </w:rPr>
            </w:pPr>
            <w:r>
              <w:rPr>
                <w:rFonts w:hint="cs"/>
                <w:rtl/>
              </w:rPr>
              <w:t>نوع نمایه</w:t>
            </w:r>
          </w:p>
        </w:tc>
        <w:tc>
          <w:tcPr>
            <w:tcW w:w="1045" w:type="dxa"/>
          </w:tcPr>
          <w:p w:rsidR="00D91A4F" w:rsidRDefault="00D91A4F" w:rsidP="00EF025B">
            <w:pPr>
              <w:rPr>
                <w:rtl/>
              </w:rPr>
            </w:pPr>
            <w:r>
              <w:rPr>
                <w:rFonts w:hint="cs"/>
                <w:rtl/>
              </w:rPr>
              <w:t>نوع مقاله</w:t>
            </w:r>
          </w:p>
        </w:tc>
      </w:tr>
      <w:tr w:rsidR="00D91A4F" w:rsidRPr="00D91A4F" w:rsidTr="005B1722">
        <w:trPr>
          <w:trHeight w:val="308"/>
        </w:trPr>
        <w:tc>
          <w:tcPr>
            <w:tcW w:w="770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3119" w:type="dxa"/>
          </w:tcPr>
          <w:p w:rsidR="00D91A4F" w:rsidRPr="00D91A4F" w:rsidRDefault="00D91A4F" w:rsidP="00D91A4F">
            <w:pPr>
              <w:bidi w:val="0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ar-SA"/>
              </w:rPr>
              <w:t>Prevalence of negative birth experience: a systematic review and meta-analysis</w:t>
            </w:r>
          </w:p>
        </w:tc>
        <w:tc>
          <w:tcPr>
            <w:tcW w:w="1418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>2025</w:t>
            </w:r>
          </w:p>
        </w:tc>
        <w:tc>
          <w:tcPr>
            <w:tcW w:w="1743" w:type="dxa"/>
          </w:tcPr>
          <w:p w:rsidR="00D91A4F" w:rsidRPr="00D91A4F" w:rsidRDefault="00D91A4F" w:rsidP="00E17E61">
            <w:pPr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ar-SA"/>
              </w:rPr>
              <w:t>BMC Pregnancy and Childbirth</w:t>
            </w:r>
          </w:p>
        </w:tc>
        <w:tc>
          <w:tcPr>
            <w:tcW w:w="1221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proofErr w:type="spellStart"/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7F7F7"/>
              </w:rPr>
              <w:t>ISI,Scopus</w:t>
            </w:r>
            <w:proofErr w:type="spellEnd"/>
          </w:p>
        </w:tc>
        <w:tc>
          <w:tcPr>
            <w:tcW w:w="1045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>مروری</w:t>
            </w:r>
          </w:p>
        </w:tc>
      </w:tr>
      <w:tr w:rsidR="00D91A4F" w:rsidRPr="00D91A4F" w:rsidTr="005B1722">
        <w:trPr>
          <w:trHeight w:val="308"/>
        </w:trPr>
        <w:tc>
          <w:tcPr>
            <w:tcW w:w="770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3119" w:type="dxa"/>
          </w:tcPr>
          <w:p w:rsidR="00D91A4F" w:rsidRPr="00D91A4F" w:rsidRDefault="00D91A4F" w:rsidP="00D91A4F">
            <w:pPr>
              <w:bidi w:val="0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Gestational diabetes and its effect on fetal thymus size: a case–control study</w:t>
            </w:r>
          </w:p>
        </w:tc>
        <w:tc>
          <w:tcPr>
            <w:tcW w:w="1418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>2025</w:t>
            </w:r>
          </w:p>
        </w:tc>
        <w:tc>
          <w:tcPr>
            <w:tcW w:w="1743" w:type="dxa"/>
          </w:tcPr>
          <w:p w:rsidR="00D91A4F" w:rsidRPr="00D91A4F" w:rsidRDefault="00D91A4F" w:rsidP="00E17E61">
            <w:pPr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ar-SA"/>
              </w:rPr>
              <w:t>BMC Pregnancy and Childbirth</w:t>
            </w:r>
          </w:p>
        </w:tc>
        <w:tc>
          <w:tcPr>
            <w:tcW w:w="1221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7F7F7"/>
              </w:rPr>
              <w:t>ISI,Scopus</w:t>
            </w:r>
          </w:p>
        </w:tc>
        <w:tc>
          <w:tcPr>
            <w:tcW w:w="1045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 xml:space="preserve">اورجینال </w:t>
            </w:r>
          </w:p>
        </w:tc>
      </w:tr>
      <w:tr w:rsidR="00D91A4F" w:rsidRPr="00D91A4F" w:rsidTr="005B1722">
        <w:trPr>
          <w:trHeight w:val="308"/>
        </w:trPr>
        <w:tc>
          <w:tcPr>
            <w:tcW w:w="770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3119" w:type="dxa"/>
          </w:tcPr>
          <w:p w:rsidR="00D91A4F" w:rsidRPr="00D91A4F" w:rsidRDefault="00D91A4F" w:rsidP="00D91A4F">
            <w:pPr>
              <w:shd w:val="clear" w:color="auto" w:fill="FFFFFF"/>
              <w:bidi w:val="0"/>
              <w:spacing w:after="30" w:line="285" w:lineRule="atLeast"/>
              <w:ind w:right="1500"/>
              <w:jc w:val="both"/>
              <w:outlineLvl w:val="2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D91A4F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D91A4F">
              <w:rPr>
                <w:rFonts w:asciiTheme="majorBidi" w:hAnsiTheme="majorBidi" w:cstheme="majorBidi"/>
                <w:sz w:val="24"/>
                <w:szCs w:val="24"/>
              </w:rPr>
              <w:instrText xml:space="preserve"> HYPERLINK "https://link.springer.com/article/10.1186/s12978-025-02050-w" </w:instrText>
            </w:r>
            <w:r w:rsidRPr="00D91A4F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Identifying the </w:t>
            </w:r>
            <w:r w:rsidRPr="00D91A4F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social determinants of marginalized women's quality of sexual life based on the WHO approach: path analysis</w:t>
            </w:r>
            <w:r w:rsidRPr="00D91A4F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fldChar w:fldCharType="end"/>
            </w:r>
          </w:p>
          <w:p w:rsidR="00D91A4F" w:rsidRPr="00D91A4F" w:rsidRDefault="00D91A4F" w:rsidP="00D91A4F">
            <w:pPr>
              <w:bidi w:val="0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>2025</w:t>
            </w:r>
          </w:p>
        </w:tc>
        <w:tc>
          <w:tcPr>
            <w:tcW w:w="1743" w:type="dxa"/>
          </w:tcPr>
          <w:p w:rsidR="00D91A4F" w:rsidRPr="00D91A4F" w:rsidRDefault="00D91A4F" w:rsidP="00E17E61">
            <w:pPr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Reproductive Health </w:t>
            </w:r>
          </w:p>
        </w:tc>
        <w:tc>
          <w:tcPr>
            <w:tcW w:w="1221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7F7F7"/>
              </w:rPr>
              <w:t>ISI,Scopus</w:t>
            </w:r>
          </w:p>
        </w:tc>
        <w:tc>
          <w:tcPr>
            <w:tcW w:w="1045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 xml:space="preserve">اورجینال </w:t>
            </w:r>
          </w:p>
        </w:tc>
      </w:tr>
      <w:tr w:rsidR="00D91A4F" w:rsidRPr="00D91A4F" w:rsidTr="005B1722">
        <w:trPr>
          <w:trHeight w:val="324"/>
        </w:trPr>
        <w:tc>
          <w:tcPr>
            <w:tcW w:w="770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3119" w:type="dxa"/>
          </w:tcPr>
          <w:p w:rsidR="00D91A4F" w:rsidRPr="00D91A4F" w:rsidRDefault="00D91A4F" w:rsidP="00D91A4F">
            <w:pPr>
              <w:bidi w:val="0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Postnatal weight loss and exclusive breastfeeding in newborn</w:t>
            </w:r>
          </w:p>
        </w:tc>
        <w:tc>
          <w:tcPr>
            <w:tcW w:w="1418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>2025</w:t>
            </w:r>
          </w:p>
        </w:tc>
        <w:tc>
          <w:tcPr>
            <w:tcW w:w="1743" w:type="dxa"/>
          </w:tcPr>
          <w:p w:rsidR="00D91A4F" w:rsidRPr="00D91A4F" w:rsidRDefault="00D91A4F" w:rsidP="00E17E61">
            <w:pPr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BMC Pediatrics</w:t>
            </w:r>
          </w:p>
        </w:tc>
        <w:tc>
          <w:tcPr>
            <w:tcW w:w="1221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proofErr w:type="spellStart"/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7F7F7"/>
              </w:rPr>
              <w:t>ISI,Scopus</w:t>
            </w:r>
            <w:proofErr w:type="spellEnd"/>
          </w:p>
        </w:tc>
        <w:tc>
          <w:tcPr>
            <w:tcW w:w="1045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 xml:space="preserve">اورجینال </w:t>
            </w:r>
          </w:p>
        </w:tc>
      </w:tr>
      <w:tr w:rsidR="00D91A4F" w:rsidRPr="00D91A4F" w:rsidTr="005B1722">
        <w:trPr>
          <w:trHeight w:val="324"/>
        </w:trPr>
        <w:tc>
          <w:tcPr>
            <w:tcW w:w="770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>5</w:t>
            </w:r>
          </w:p>
        </w:tc>
        <w:tc>
          <w:tcPr>
            <w:tcW w:w="3119" w:type="dxa"/>
          </w:tcPr>
          <w:p w:rsidR="00D91A4F" w:rsidRPr="00D91A4F" w:rsidRDefault="00D91A4F" w:rsidP="00D91A4F">
            <w:pPr>
              <w:bidi w:val="0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91A4F">
              <w:rPr>
                <w:rFonts w:asciiTheme="majorBidi" w:hAnsiTheme="majorBidi" w:cstheme="majorBidi"/>
                <w:sz w:val="24"/>
                <w:szCs w:val="24"/>
              </w:rPr>
              <w:t xml:space="preserve">Patients' Satisfaction with the Services Provided at </w:t>
            </w:r>
            <w:proofErr w:type="spellStart"/>
            <w:r w:rsidRPr="00D91A4F">
              <w:rPr>
                <w:rFonts w:asciiTheme="majorBidi" w:hAnsiTheme="majorBidi" w:cstheme="majorBidi"/>
                <w:sz w:val="24"/>
                <w:szCs w:val="24"/>
              </w:rPr>
              <w:t>Motazedi</w:t>
            </w:r>
            <w:proofErr w:type="spellEnd"/>
            <w:r w:rsidRPr="00D91A4F">
              <w:rPr>
                <w:rFonts w:asciiTheme="majorBidi" w:hAnsiTheme="majorBidi" w:cstheme="majorBidi"/>
                <w:sz w:val="24"/>
                <w:szCs w:val="24"/>
              </w:rPr>
              <w:t xml:space="preserve"> Hospital in Kermanshah, Iran</w:t>
            </w:r>
          </w:p>
        </w:tc>
        <w:tc>
          <w:tcPr>
            <w:tcW w:w="1418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>2025</w:t>
            </w:r>
          </w:p>
        </w:tc>
        <w:tc>
          <w:tcPr>
            <w:tcW w:w="1743" w:type="dxa"/>
          </w:tcPr>
          <w:p w:rsidR="00D91A4F" w:rsidRPr="00D91A4F" w:rsidRDefault="00D91A4F" w:rsidP="000F0931">
            <w:pPr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91A4F">
              <w:rPr>
                <w:rFonts w:asciiTheme="majorBidi" w:hAnsiTheme="majorBidi" w:cstheme="majorBidi"/>
                <w:color w:val="222222"/>
                <w:sz w:val="24"/>
                <w:szCs w:val="24"/>
                <w:shd w:val="clear" w:color="auto" w:fill="FFFFFF"/>
              </w:rPr>
              <w:t>Journal of Health Reports and Technology</w:t>
            </w:r>
          </w:p>
        </w:tc>
        <w:tc>
          <w:tcPr>
            <w:tcW w:w="1221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7F7F7"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7F7F7"/>
                <w:rtl/>
              </w:rPr>
              <w:t xml:space="preserve">علمی پژوهشی </w:t>
            </w:r>
          </w:p>
        </w:tc>
        <w:tc>
          <w:tcPr>
            <w:tcW w:w="1045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 xml:space="preserve">اورجینال </w:t>
            </w:r>
          </w:p>
        </w:tc>
      </w:tr>
      <w:tr w:rsidR="00D91A4F" w:rsidRPr="00D91A4F" w:rsidTr="005B1722">
        <w:trPr>
          <w:trHeight w:val="324"/>
        </w:trPr>
        <w:tc>
          <w:tcPr>
            <w:tcW w:w="770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>6</w:t>
            </w:r>
          </w:p>
        </w:tc>
        <w:tc>
          <w:tcPr>
            <w:tcW w:w="3119" w:type="dxa"/>
          </w:tcPr>
          <w:p w:rsidR="00D91A4F" w:rsidRPr="00D91A4F" w:rsidRDefault="00D91A4F" w:rsidP="00D91A4F">
            <w:pPr>
              <w:pStyle w:val="Heading3"/>
              <w:shd w:val="clear" w:color="auto" w:fill="FFFFFF"/>
              <w:spacing w:before="0" w:beforeAutospacing="0" w:after="30" w:afterAutospacing="0" w:line="285" w:lineRule="atLeast"/>
              <w:ind w:right="1500"/>
              <w:jc w:val="both"/>
              <w:outlineLvl w:val="2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D91A4F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D91A4F">
              <w:rPr>
                <w:rFonts w:asciiTheme="majorBidi" w:hAnsiTheme="majorBidi" w:cstheme="majorBidi"/>
                <w:sz w:val="24"/>
                <w:szCs w:val="24"/>
              </w:rPr>
              <w:instrText xml:space="preserve"> HYPERLINK "https://link.springer.com/article/10.1186/s12884-025-07395-5" </w:instrText>
            </w:r>
            <w:r w:rsidRPr="00D91A4F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D91A4F">
              <w:rPr>
                <w:rStyle w:val="Hyperlink"/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u w:val="none"/>
              </w:rPr>
              <w:t>Maternal risk factors associated with the birth of preterm infants in the West of Iran: a matched case-control study</w:t>
            </w:r>
            <w:r w:rsidRPr="00D91A4F">
              <w:rPr>
                <w:rStyle w:val="Hyperlink"/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u w:val="none"/>
              </w:rPr>
              <w:fldChar w:fldCharType="end"/>
            </w:r>
          </w:p>
        </w:tc>
        <w:tc>
          <w:tcPr>
            <w:tcW w:w="1418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>2025</w:t>
            </w:r>
          </w:p>
        </w:tc>
        <w:tc>
          <w:tcPr>
            <w:tcW w:w="1743" w:type="dxa"/>
          </w:tcPr>
          <w:p w:rsidR="00D91A4F" w:rsidRPr="00D91A4F" w:rsidRDefault="00D91A4F" w:rsidP="000F0931">
            <w:pPr>
              <w:bidi w:val="0"/>
              <w:jc w:val="both"/>
              <w:rPr>
                <w:rFonts w:asciiTheme="majorBidi" w:hAnsiTheme="majorBidi" w:cstheme="majorBidi"/>
                <w:i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ar-SA"/>
              </w:rPr>
              <w:t>BMC Pregnancy and Childbirth</w:t>
            </w:r>
          </w:p>
        </w:tc>
        <w:tc>
          <w:tcPr>
            <w:tcW w:w="1221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7F7F7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7F7F7"/>
              </w:rPr>
              <w:t>ISI,Scopus</w:t>
            </w:r>
          </w:p>
        </w:tc>
        <w:tc>
          <w:tcPr>
            <w:tcW w:w="1045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 xml:space="preserve">اورجینال </w:t>
            </w:r>
          </w:p>
        </w:tc>
      </w:tr>
      <w:tr w:rsidR="00D91A4F" w:rsidRPr="00D91A4F" w:rsidTr="005B1722">
        <w:trPr>
          <w:trHeight w:val="324"/>
        </w:trPr>
        <w:tc>
          <w:tcPr>
            <w:tcW w:w="770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>7</w:t>
            </w:r>
          </w:p>
        </w:tc>
        <w:tc>
          <w:tcPr>
            <w:tcW w:w="3119" w:type="dxa"/>
          </w:tcPr>
          <w:p w:rsidR="00D91A4F" w:rsidRPr="00D91A4F" w:rsidRDefault="00D91A4F" w:rsidP="00D91A4F">
            <w:pPr>
              <w:pStyle w:val="Heading3"/>
              <w:shd w:val="clear" w:color="auto" w:fill="FFFFFF"/>
              <w:spacing w:before="0" w:beforeAutospacing="0" w:after="30" w:afterAutospacing="0" w:line="285" w:lineRule="atLeast"/>
              <w:ind w:right="1500"/>
              <w:jc w:val="both"/>
              <w:outlineLvl w:val="2"/>
              <w:rPr>
                <w:rFonts w:asciiTheme="majorBidi" w:hAnsiTheme="majorBidi" w:cstheme="majorBidi"/>
                <w:b w:val="0"/>
                <w:bCs w:val="0"/>
                <w:color w:val="222222"/>
                <w:sz w:val="24"/>
                <w:szCs w:val="24"/>
              </w:rPr>
            </w:pPr>
            <w:r w:rsidRPr="00D91A4F">
              <w:rPr>
                <w:rStyle w:val="Hyperlink"/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u w:val="none"/>
              </w:rPr>
              <w:t xml:space="preserve">Socio-economic and Demographic Factors Associated with Psychological Distress </w:t>
            </w:r>
            <w:proofErr w:type="gramStart"/>
            <w:r w:rsidRPr="00D91A4F">
              <w:rPr>
                <w:rStyle w:val="Hyperlink"/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u w:val="none"/>
              </w:rPr>
              <w:t>Among</w:t>
            </w:r>
            <w:proofErr w:type="gramEnd"/>
            <w:r w:rsidRPr="00D91A4F">
              <w:rPr>
                <w:rStyle w:val="Hyperlink"/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u w:val="none"/>
              </w:rPr>
              <w:t xml:space="preserve"> Elderly</w:t>
            </w:r>
          </w:p>
        </w:tc>
        <w:tc>
          <w:tcPr>
            <w:tcW w:w="1418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>2025</w:t>
            </w:r>
          </w:p>
        </w:tc>
        <w:tc>
          <w:tcPr>
            <w:tcW w:w="1743" w:type="dxa"/>
          </w:tcPr>
          <w:p w:rsidR="00D91A4F" w:rsidRPr="00D91A4F" w:rsidRDefault="00D91A4F" w:rsidP="00DB18C2">
            <w:pPr>
              <w:bidi w:val="0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ar-SA"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ar-SA"/>
              </w:rPr>
              <w:t>Journal of Health Reports and Technology</w:t>
            </w:r>
          </w:p>
        </w:tc>
        <w:tc>
          <w:tcPr>
            <w:tcW w:w="1221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7F7F7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7F7F7"/>
                <w:rtl/>
              </w:rPr>
              <w:t>علمی پژوهشی</w:t>
            </w:r>
          </w:p>
        </w:tc>
        <w:tc>
          <w:tcPr>
            <w:tcW w:w="1045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 xml:space="preserve">اورجینال </w:t>
            </w:r>
          </w:p>
        </w:tc>
      </w:tr>
      <w:tr w:rsidR="00D91A4F" w:rsidRPr="00D91A4F" w:rsidTr="005B1722">
        <w:trPr>
          <w:trHeight w:val="324"/>
        </w:trPr>
        <w:tc>
          <w:tcPr>
            <w:tcW w:w="770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lastRenderedPageBreak/>
              <w:t>8</w:t>
            </w:r>
          </w:p>
        </w:tc>
        <w:tc>
          <w:tcPr>
            <w:tcW w:w="3119" w:type="dxa"/>
          </w:tcPr>
          <w:p w:rsidR="00D91A4F" w:rsidRPr="00D91A4F" w:rsidRDefault="00D91A4F" w:rsidP="00D91A4F">
            <w:pPr>
              <w:pStyle w:val="Heading1"/>
              <w:shd w:val="clear" w:color="auto" w:fill="FFFFFF"/>
              <w:bidi w:val="0"/>
              <w:jc w:val="both"/>
              <w:outlineLvl w:val="0"/>
              <w:rPr>
                <w:rFonts w:asciiTheme="majorBidi" w:hAnsiTheme="majorBidi"/>
                <w:b w:val="0"/>
                <w:bCs w:val="0"/>
                <w:color w:val="auto"/>
                <w:sz w:val="24"/>
                <w:szCs w:val="24"/>
                <w:lang w:val="en"/>
              </w:rPr>
            </w:pPr>
            <w:r w:rsidRPr="00D91A4F">
              <w:rPr>
                <w:rFonts w:asciiTheme="majorBidi" w:hAnsiTheme="majorBidi"/>
                <w:b w:val="0"/>
                <w:bCs w:val="0"/>
                <w:color w:val="auto"/>
                <w:sz w:val="24"/>
                <w:szCs w:val="24"/>
                <w:lang w:val="en"/>
              </w:rPr>
              <w:t xml:space="preserve">Comparison of Maternal-Fetal Attachment and Fertility Motivation in Pregnant Women </w:t>
            </w:r>
            <w:proofErr w:type="gramStart"/>
            <w:r w:rsidRPr="00D91A4F">
              <w:rPr>
                <w:rFonts w:asciiTheme="majorBidi" w:hAnsiTheme="majorBidi"/>
                <w:b w:val="0"/>
                <w:bCs w:val="0"/>
                <w:color w:val="auto"/>
                <w:sz w:val="24"/>
                <w:szCs w:val="24"/>
                <w:lang w:val="en"/>
              </w:rPr>
              <w:t>With</w:t>
            </w:r>
            <w:proofErr w:type="gramEnd"/>
            <w:r w:rsidRPr="00D91A4F">
              <w:rPr>
                <w:rFonts w:asciiTheme="majorBidi" w:hAnsiTheme="majorBidi"/>
                <w:b w:val="0"/>
                <w:bCs w:val="0"/>
                <w:color w:val="auto"/>
                <w:sz w:val="24"/>
                <w:szCs w:val="24"/>
                <w:lang w:val="en"/>
              </w:rPr>
              <w:t xml:space="preserve"> and Without Experience of Violence: Descriptive and Analytic Study</w:t>
            </w:r>
          </w:p>
          <w:p w:rsidR="00D91A4F" w:rsidRPr="00D91A4F" w:rsidRDefault="00D91A4F" w:rsidP="00D91A4F">
            <w:pPr>
              <w:pStyle w:val="Heading3"/>
              <w:shd w:val="clear" w:color="auto" w:fill="FFFFFF"/>
              <w:spacing w:before="0" w:beforeAutospacing="0" w:after="30" w:afterAutospacing="0" w:line="285" w:lineRule="atLeast"/>
              <w:ind w:right="1500"/>
              <w:jc w:val="both"/>
              <w:outlineLvl w:val="2"/>
              <w:rPr>
                <w:rStyle w:val="Hyperlink"/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18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D91A4F">
              <w:rPr>
                <w:rFonts w:asciiTheme="majorBidi" w:hAnsiTheme="majorBidi" w:cstheme="majorBidi"/>
                <w:sz w:val="24"/>
                <w:szCs w:val="24"/>
                <w:rtl/>
              </w:rPr>
              <w:t>2025</w:t>
            </w:r>
          </w:p>
        </w:tc>
        <w:tc>
          <w:tcPr>
            <w:tcW w:w="1743" w:type="dxa"/>
          </w:tcPr>
          <w:p w:rsidR="00D91A4F" w:rsidRPr="00D91A4F" w:rsidRDefault="00D91A4F" w:rsidP="00512C91">
            <w:pPr>
              <w:bidi w:val="0"/>
              <w:spacing w:line="360" w:lineRule="atLeast"/>
              <w:rPr>
                <w:rFonts w:asciiTheme="majorBidi" w:hAnsiTheme="majorBidi" w:cstheme="majorBidi"/>
                <w:sz w:val="24"/>
                <w:szCs w:val="24"/>
              </w:rPr>
            </w:pPr>
            <w:hyperlink r:id="rId6" w:tgtFrame="_blank" w:history="1">
              <w:r w:rsidRPr="00D91A4F">
                <w:rPr>
                  <w:rFonts w:asciiTheme="majorBidi" w:hAnsiTheme="majorBidi" w:cstheme="majorBidi"/>
                  <w:sz w:val="24"/>
                  <w:szCs w:val="24"/>
                </w:rPr>
                <w:br/>
              </w:r>
              <w:r w:rsidRPr="00D91A4F">
                <w:rPr>
                  <w:rStyle w:val="Hyperlink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Health Science Reports</w:t>
              </w:r>
            </w:hyperlink>
          </w:p>
          <w:p w:rsidR="00D91A4F" w:rsidRPr="00D91A4F" w:rsidRDefault="00D91A4F" w:rsidP="00EF025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21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7F7F7"/>
                <w:rtl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7F7F7"/>
              </w:rPr>
              <w:t>ISI,Scopus</w:t>
            </w:r>
          </w:p>
        </w:tc>
        <w:tc>
          <w:tcPr>
            <w:tcW w:w="1045" w:type="dxa"/>
          </w:tcPr>
          <w:p w:rsidR="00D91A4F" w:rsidRPr="00D91A4F" w:rsidRDefault="00D91A4F" w:rsidP="00EF025B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D91A4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>اورجینال</w:t>
            </w:r>
          </w:p>
        </w:tc>
      </w:tr>
      <w:tr w:rsidR="00D91A4F" w:rsidRPr="00D91A4F" w:rsidTr="005B1722">
        <w:trPr>
          <w:trHeight w:val="324"/>
        </w:trPr>
        <w:tc>
          <w:tcPr>
            <w:tcW w:w="770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9</w:t>
            </w:r>
          </w:p>
        </w:tc>
        <w:tc>
          <w:tcPr>
            <w:tcW w:w="3119" w:type="dxa"/>
          </w:tcPr>
          <w:p w:rsidR="00D91A4F" w:rsidRPr="00D91A4F" w:rsidRDefault="00D91A4F" w:rsidP="00D91A4F">
            <w:pPr>
              <w:pStyle w:val="Heading1"/>
              <w:shd w:val="clear" w:color="auto" w:fill="FFFFFF"/>
              <w:bidi w:val="0"/>
              <w:jc w:val="both"/>
              <w:outlineLvl w:val="0"/>
              <w:rPr>
                <w:rFonts w:asciiTheme="majorBidi" w:hAnsiTheme="majorBidi"/>
                <w:b w:val="0"/>
                <w:bCs w:val="0"/>
                <w:color w:val="auto"/>
                <w:sz w:val="24"/>
                <w:szCs w:val="24"/>
                <w:lang w:val="en"/>
              </w:rPr>
            </w:pPr>
            <w:r w:rsidRPr="00D91A4F">
              <w:rPr>
                <w:rFonts w:asciiTheme="majorBidi" w:hAnsiTheme="majorBidi"/>
                <w:b w:val="0"/>
                <w:bCs w:val="0"/>
                <w:color w:val="auto"/>
                <w:sz w:val="24"/>
                <w:szCs w:val="24"/>
                <w:lang w:val="en"/>
              </w:rPr>
              <w:t>Iranian women's perception of marital dissatisfaction formation: an explanatory qualitative study</w:t>
            </w:r>
          </w:p>
        </w:tc>
        <w:tc>
          <w:tcPr>
            <w:tcW w:w="1418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2025</w:t>
            </w:r>
          </w:p>
        </w:tc>
        <w:tc>
          <w:tcPr>
            <w:tcW w:w="1743" w:type="dxa"/>
          </w:tcPr>
          <w:p w:rsidR="00D91A4F" w:rsidRPr="00D91A4F" w:rsidRDefault="00D91A4F" w:rsidP="00DB18C2">
            <w:pPr>
              <w:bidi w:val="0"/>
              <w:spacing w:line="360" w:lineRule="atLeast"/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 xml:space="preserve">Preprint </w:t>
            </w:r>
          </w:p>
        </w:tc>
        <w:tc>
          <w:tcPr>
            <w:tcW w:w="1221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-</w:t>
            </w:r>
          </w:p>
        </w:tc>
        <w:tc>
          <w:tcPr>
            <w:tcW w:w="1045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 xml:space="preserve">اورجینال </w:t>
            </w:r>
          </w:p>
        </w:tc>
      </w:tr>
      <w:tr w:rsidR="00D91A4F" w:rsidRPr="00D91A4F" w:rsidTr="005B1722">
        <w:trPr>
          <w:trHeight w:val="324"/>
        </w:trPr>
        <w:tc>
          <w:tcPr>
            <w:tcW w:w="770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10</w:t>
            </w:r>
          </w:p>
        </w:tc>
        <w:tc>
          <w:tcPr>
            <w:tcW w:w="3119" w:type="dxa"/>
          </w:tcPr>
          <w:p w:rsidR="00D91A4F" w:rsidRPr="00D91A4F" w:rsidRDefault="00D91A4F" w:rsidP="00D91A4F">
            <w:pPr>
              <w:pStyle w:val="Heading1"/>
              <w:shd w:val="clear" w:color="auto" w:fill="FFFFFF"/>
              <w:bidi w:val="0"/>
              <w:jc w:val="both"/>
              <w:outlineLvl w:val="0"/>
              <w:rPr>
                <w:rFonts w:asciiTheme="majorBidi" w:hAnsiTheme="majorBidi"/>
                <w:b w:val="0"/>
                <w:bCs w:val="0"/>
                <w:color w:val="auto"/>
                <w:sz w:val="24"/>
                <w:szCs w:val="24"/>
                <w:lang w:val="en"/>
              </w:rPr>
            </w:pPr>
            <w:r w:rsidRPr="00D91A4F">
              <w:rPr>
                <w:rFonts w:asciiTheme="majorBidi" w:hAnsiTheme="majorBidi"/>
                <w:b w:val="0"/>
                <w:bCs w:val="0"/>
                <w:color w:val="auto"/>
                <w:sz w:val="24"/>
                <w:szCs w:val="24"/>
                <w:lang w:val="en"/>
              </w:rPr>
              <w:t xml:space="preserve">The effect of quince seed mucilage on </w:t>
            </w:r>
            <w:proofErr w:type="spellStart"/>
            <w:r w:rsidRPr="00D91A4F">
              <w:rPr>
                <w:rFonts w:asciiTheme="majorBidi" w:hAnsiTheme="majorBidi"/>
                <w:b w:val="0"/>
                <w:bCs w:val="0"/>
                <w:color w:val="auto"/>
                <w:sz w:val="24"/>
                <w:szCs w:val="24"/>
                <w:lang w:val="en"/>
              </w:rPr>
              <w:t>perineal</w:t>
            </w:r>
            <w:proofErr w:type="spellEnd"/>
            <w:r w:rsidRPr="00D91A4F">
              <w:rPr>
                <w:rFonts w:asciiTheme="majorBidi" w:hAnsiTheme="majorBidi"/>
                <w:b w:val="0"/>
                <w:bCs w:val="0"/>
                <w:color w:val="auto"/>
                <w:sz w:val="24"/>
                <w:szCs w:val="24"/>
                <w:lang w:val="en"/>
              </w:rPr>
              <w:t xml:space="preserve"> pain and healing following episiotomy: A </w:t>
            </w:r>
            <w:proofErr w:type="spellStart"/>
            <w:r w:rsidRPr="00D91A4F">
              <w:rPr>
                <w:rFonts w:asciiTheme="majorBidi" w:hAnsiTheme="majorBidi"/>
                <w:b w:val="0"/>
                <w:bCs w:val="0"/>
                <w:color w:val="auto"/>
                <w:sz w:val="24"/>
                <w:szCs w:val="24"/>
                <w:lang w:val="en"/>
              </w:rPr>
              <w:t>randomised</w:t>
            </w:r>
            <w:proofErr w:type="spellEnd"/>
            <w:r w:rsidRPr="00D91A4F">
              <w:rPr>
                <w:rFonts w:asciiTheme="majorBidi" w:hAnsiTheme="majorBidi"/>
                <w:b w:val="0"/>
                <w:bCs w:val="0"/>
                <w:color w:val="auto"/>
                <w:sz w:val="24"/>
                <w:szCs w:val="24"/>
                <w:lang w:val="en"/>
              </w:rPr>
              <w:t>, triple-blind, placebo-controlled study</w:t>
            </w:r>
          </w:p>
          <w:p w:rsidR="00D91A4F" w:rsidRPr="00D91A4F" w:rsidRDefault="00D91A4F" w:rsidP="00D91A4F">
            <w:pPr>
              <w:pStyle w:val="Heading1"/>
              <w:shd w:val="clear" w:color="auto" w:fill="FFFFFF"/>
              <w:bidi w:val="0"/>
              <w:jc w:val="both"/>
              <w:outlineLvl w:val="0"/>
              <w:rPr>
                <w:rFonts w:asciiTheme="majorBidi" w:hAnsiTheme="majorBidi"/>
                <w:b w:val="0"/>
                <w:bCs w:val="0"/>
                <w:color w:val="auto"/>
                <w:sz w:val="24"/>
                <w:szCs w:val="24"/>
                <w:lang w:val="en"/>
              </w:rPr>
            </w:pPr>
          </w:p>
        </w:tc>
        <w:tc>
          <w:tcPr>
            <w:tcW w:w="1418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2025</w:t>
            </w:r>
          </w:p>
        </w:tc>
        <w:tc>
          <w:tcPr>
            <w:tcW w:w="1743" w:type="dxa"/>
          </w:tcPr>
          <w:p w:rsidR="00D91A4F" w:rsidRPr="00D91A4F" w:rsidRDefault="00D91A4F" w:rsidP="00DB18C2">
            <w:pPr>
              <w:bidi w:val="0"/>
              <w:spacing w:line="360" w:lineRule="atLeast"/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Wound Repair and Regeneration</w:t>
            </w:r>
          </w:p>
        </w:tc>
        <w:tc>
          <w:tcPr>
            <w:tcW w:w="1221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proofErr w:type="spellStart"/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ISI,Scopus</w:t>
            </w:r>
            <w:proofErr w:type="spellEnd"/>
          </w:p>
        </w:tc>
        <w:tc>
          <w:tcPr>
            <w:tcW w:w="1045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 xml:space="preserve">اورجینال </w:t>
            </w:r>
          </w:p>
        </w:tc>
      </w:tr>
      <w:tr w:rsidR="00D91A4F" w:rsidRPr="00D91A4F" w:rsidTr="005B1722">
        <w:trPr>
          <w:trHeight w:val="324"/>
        </w:trPr>
        <w:tc>
          <w:tcPr>
            <w:tcW w:w="770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11</w:t>
            </w:r>
          </w:p>
        </w:tc>
        <w:tc>
          <w:tcPr>
            <w:tcW w:w="3119" w:type="dxa"/>
          </w:tcPr>
          <w:p w:rsidR="00D91A4F" w:rsidRPr="00D91A4F" w:rsidRDefault="00D91A4F" w:rsidP="00D91A4F">
            <w:pPr>
              <w:pStyle w:val="Heading1"/>
              <w:shd w:val="clear" w:color="auto" w:fill="FFFFFF"/>
              <w:bidi w:val="0"/>
              <w:jc w:val="both"/>
              <w:outlineLvl w:val="0"/>
              <w:rPr>
                <w:rFonts w:asciiTheme="majorBidi" w:hAnsiTheme="majorBidi"/>
                <w:b w:val="0"/>
                <w:bCs w:val="0"/>
                <w:color w:val="auto"/>
                <w:sz w:val="24"/>
                <w:szCs w:val="24"/>
                <w:lang w:val="en"/>
              </w:rPr>
            </w:pPr>
            <w:r w:rsidRPr="00D91A4F">
              <w:rPr>
                <w:rFonts w:asciiTheme="majorBidi" w:hAnsiTheme="majorBidi"/>
                <w:b w:val="0"/>
                <w:bCs w:val="0"/>
                <w:color w:val="auto"/>
                <w:sz w:val="24"/>
                <w:szCs w:val="24"/>
                <w:lang w:val="en"/>
              </w:rPr>
              <w:t>Designing and implementing an intervention to improve maternal social support in the postpartum period: A mixed study</w:t>
            </w:r>
          </w:p>
        </w:tc>
        <w:tc>
          <w:tcPr>
            <w:tcW w:w="1418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2025</w:t>
            </w:r>
          </w:p>
        </w:tc>
        <w:tc>
          <w:tcPr>
            <w:tcW w:w="1743" w:type="dxa"/>
          </w:tcPr>
          <w:p w:rsidR="00D91A4F" w:rsidRPr="00D91A4F" w:rsidRDefault="00D91A4F" w:rsidP="00DB18C2">
            <w:pPr>
              <w:spacing w:line="360" w:lineRule="atLeast"/>
              <w:jc w:val="right"/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EBNESINA</w:t>
            </w:r>
          </w:p>
        </w:tc>
        <w:tc>
          <w:tcPr>
            <w:tcW w:w="1221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علمی پژوهشی</w:t>
            </w:r>
          </w:p>
        </w:tc>
        <w:tc>
          <w:tcPr>
            <w:tcW w:w="1045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 xml:space="preserve">اورجینال </w:t>
            </w:r>
          </w:p>
        </w:tc>
      </w:tr>
      <w:tr w:rsidR="00D91A4F" w:rsidRPr="00D91A4F" w:rsidTr="005B1722">
        <w:trPr>
          <w:trHeight w:val="324"/>
        </w:trPr>
        <w:tc>
          <w:tcPr>
            <w:tcW w:w="770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12</w:t>
            </w:r>
          </w:p>
        </w:tc>
        <w:tc>
          <w:tcPr>
            <w:tcW w:w="3119" w:type="dxa"/>
          </w:tcPr>
          <w:p w:rsidR="00D91A4F" w:rsidRPr="00D91A4F" w:rsidRDefault="00D91A4F" w:rsidP="00D91A4F">
            <w:pPr>
              <w:bidi w:val="0"/>
              <w:jc w:val="both"/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hyperlink r:id="rId7" w:history="1">
              <w:r w:rsidRPr="00D91A4F">
                <w:rPr>
                  <w:rFonts w:asciiTheme="majorBidi" w:eastAsiaTheme="majorEastAsia" w:hAnsiTheme="majorBidi" w:cstheme="majorBidi"/>
                  <w:sz w:val="24"/>
                  <w:szCs w:val="24"/>
                  <w:lang w:val="en"/>
                </w:rPr>
                <w:t>Investigating the role of religious and demographic factors in fertility intentions in Kermanshah</w:t>
              </w:r>
            </w:hyperlink>
          </w:p>
        </w:tc>
        <w:tc>
          <w:tcPr>
            <w:tcW w:w="1418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2025</w:t>
            </w:r>
          </w:p>
        </w:tc>
        <w:tc>
          <w:tcPr>
            <w:tcW w:w="1743" w:type="dxa"/>
          </w:tcPr>
          <w:p w:rsidR="00D91A4F" w:rsidRPr="00D91A4F" w:rsidRDefault="00D91A4F" w:rsidP="00DB18C2">
            <w:pPr>
              <w:jc w:val="right"/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Islam And Health Journal</w:t>
            </w:r>
          </w:p>
        </w:tc>
        <w:tc>
          <w:tcPr>
            <w:tcW w:w="1221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علمی پژوهشی</w:t>
            </w:r>
          </w:p>
        </w:tc>
        <w:tc>
          <w:tcPr>
            <w:tcW w:w="1045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اورجینال</w:t>
            </w:r>
          </w:p>
        </w:tc>
      </w:tr>
      <w:tr w:rsidR="00D91A4F" w:rsidRPr="00D91A4F" w:rsidTr="005B1722">
        <w:trPr>
          <w:trHeight w:val="324"/>
        </w:trPr>
        <w:tc>
          <w:tcPr>
            <w:tcW w:w="770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13</w:t>
            </w:r>
          </w:p>
        </w:tc>
        <w:tc>
          <w:tcPr>
            <w:tcW w:w="3119" w:type="dxa"/>
          </w:tcPr>
          <w:p w:rsidR="00D91A4F" w:rsidRPr="00D91A4F" w:rsidRDefault="00D91A4F" w:rsidP="00D91A4F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91A4F">
              <w:rPr>
                <w:rFonts w:asciiTheme="majorBidi" w:hAnsiTheme="majorBidi" w:cstheme="majorBidi"/>
                <w:sz w:val="24"/>
                <w:szCs w:val="24"/>
              </w:rPr>
              <w:t>Efficacy of aromatherapy for reducing nausea and vomiting of pregnancy: a systematic review and meta-analysis</w:t>
            </w:r>
          </w:p>
        </w:tc>
        <w:tc>
          <w:tcPr>
            <w:tcW w:w="1418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2025</w:t>
            </w:r>
          </w:p>
        </w:tc>
        <w:tc>
          <w:tcPr>
            <w:tcW w:w="1743" w:type="dxa"/>
          </w:tcPr>
          <w:p w:rsidR="00D91A4F" w:rsidRPr="00D91A4F" w:rsidRDefault="00D91A4F" w:rsidP="00DB18C2">
            <w:pPr>
              <w:jc w:val="right"/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Journal of Herbal Medicine</w:t>
            </w:r>
          </w:p>
        </w:tc>
        <w:tc>
          <w:tcPr>
            <w:tcW w:w="1221" w:type="dxa"/>
          </w:tcPr>
          <w:p w:rsidR="00D91A4F" w:rsidRPr="00D91A4F" w:rsidRDefault="00D91A4F" w:rsidP="003667B1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proofErr w:type="spellStart"/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ISI,Scopus</w:t>
            </w:r>
            <w:proofErr w:type="spellEnd"/>
          </w:p>
        </w:tc>
        <w:tc>
          <w:tcPr>
            <w:tcW w:w="1045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مروری</w:t>
            </w:r>
          </w:p>
        </w:tc>
      </w:tr>
      <w:tr w:rsidR="00D91A4F" w:rsidRPr="00D91A4F" w:rsidTr="005B1722">
        <w:trPr>
          <w:trHeight w:val="324"/>
        </w:trPr>
        <w:tc>
          <w:tcPr>
            <w:tcW w:w="770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14</w:t>
            </w:r>
          </w:p>
        </w:tc>
        <w:tc>
          <w:tcPr>
            <w:tcW w:w="3119" w:type="dxa"/>
          </w:tcPr>
          <w:p w:rsidR="00D91A4F" w:rsidRPr="00D91A4F" w:rsidRDefault="00D91A4F" w:rsidP="00D91A4F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91A4F">
              <w:rPr>
                <w:rFonts w:asciiTheme="majorBidi" w:hAnsiTheme="majorBidi" w:cstheme="majorBidi"/>
                <w:sz w:val="24"/>
                <w:szCs w:val="24"/>
              </w:rPr>
              <w:t>Social Determinants of Health and Their Impact on Quality of Life in Young Female Breast Cancer Survivors, the Mediating Role of Treatment Regret: A Path Analysis</w:t>
            </w:r>
          </w:p>
        </w:tc>
        <w:tc>
          <w:tcPr>
            <w:tcW w:w="1418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2025</w:t>
            </w:r>
          </w:p>
        </w:tc>
        <w:tc>
          <w:tcPr>
            <w:tcW w:w="1743" w:type="dxa"/>
          </w:tcPr>
          <w:p w:rsidR="00D91A4F" w:rsidRPr="00D91A4F" w:rsidRDefault="00D91A4F" w:rsidP="00DB18C2">
            <w:pPr>
              <w:jc w:val="right"/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Cancer Management and Research</w:t>
            </w:r>
          </w:p>
        </w:tc>
        <w:tc>
          <w:tcPr>
            <w:tcW w:w="1221" w:type="dxa"/>
          </w:tcPr>
          <w:p w:rsidR="00D91A4F" w:rsidRPr="00D91A4F" w:rsidRDefault="00D91A4F" w:rsidP="003667B1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proofErr w:type="spellStart"/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ISI,Scopus</w:t>
            </w:r>
            <w:proofErr w:type="spellEnd"/>
          </w:p>
        </w:tc>
        <w:tc>
          <w:tcPr>
            <w:tcW w:w="1045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اورجینال</w:t>
            </w:r>
          </w:p>
        </w:tc>
      </w:tr>
      <w:tr w:rsidR="00D91A4F" w:rsidRPr="00D91A4F" w:rsidTr="005B1722">
        <w:trPr>
          <w:trHeight w:val="324"/>
        </w:trPr>
        <w:tc>
          <w:tcPr>
            <w:tcW w:w="770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15</w:t>
            </w:r>
          </w:p>
        </w:tc>
        <w:tc>
          <w:tcPr>
            <w:tcW w:w="3119" w:type="dxa"/>
          </w:tcPr>
          <w:p w:rsidR="00D91A4F" w:rsidRPr="00D91A4F" w:rsidRDefault="00D91A4F" w:rsidP="00D91A4F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91A4F">
              <w:rPr>
                <w:rFonts w:asciiTheme="majorBidi" w:hAnsiTheme="majorBidi" w:cstheme="majorBidi"/>
                <w:sz w:val="24"/>
                <w:szCs w:val="24"/>
              </w:rPr>
              <w:t>The effectiveness of vitamin B6 in reducing mastalgia: a systematic review and meta-</w:t>
            </w:r>
            <w:r w:rsidRPr="00D91A4F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analysis</w:t>
            </w:r>
          </w:p>
        </w:tc>
        <w:tc>
          <w:tcPr>
            <w:tcW w:w="1418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lastRenderedPageBreak/>
              <w:t>2025</w:t>
            </w:r>
          </w:p>
        </w:tc>
        <w:tc>
          <w:tcPr>
            <w:tcW w:w="1743" w:type="dxa"/>
          </w:tcPr>
          <w:p w:rsidR="00D91A4F" w:rsidRPr="00D91A4F" w:rsidRDefault="00D91A4F" w:rsidP="00DB18C2">
            <w:pPr>
              <w:jc w:val="right"/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BMC Women's Health</w:t>
            </w:r>
          </w:p>
        </w:tc>
        <w:tc>
          <w:tcPr>
            <w:tcW w:w="1221" w:type="dxa"/>
          </w:tcPr>
          <w:p w:rsidR="00D91A4F" w:rsidRPr="00D91A4F" w:rsidRDefault="00D91A4F" w:rsidP="003667B1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proofErr w:type="spellStart"/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ISI,Scopus</w:t>
            </w:r>
            <w:proofErr w:type="spellEnd"/>
          </w:p>
        </w:tc>
        <w:tc>
          <w:tcPr>
            <w:tcW w:w="1045" w:type="dxa"/>
          </w:tcPr>
          <w:p w:rsidR="00D91A4F" w:rsidRPr="00D91A4F" w:rsidRDefault="00D91A4F" w:rsidP="003667B1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مروری</w:t>
            </w:r>
          </w:p>
        </w:tc>
      </w:tr>
      <w:tr w:rsidR="00D91A4F" w:rsidRPr="00D91A4F" w:rsidTr="005B1722">
        <w:trPr>
          <w:trHeight w:val="324"/>
        </w:trPr>
        <w:tc>
          <w:tcPr>
            <w:tcW w:w="770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lastRenderedPageBreak/>
              <w:t>16</w:t>
            </w:r>
          </w:p>
        </w:tc>
        <w:tc>
          <w:tcPr>
            <w:tcW w:w="3119" w:type="dxa"/>
          </w:tcPr>
          <w:p w:rsidR="00D91A4F" w:rsidRPr="00D91A4F" w:rsidRDefault="00D91A4F" w:rsidP="00D91A4F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91A4F">
              <w:rPr>
                <w:rFonts w:asciiTheme="majorBidi" w:hAnsiTheme="majorBidi" w:cstheme="majorBidi"/>
                <w:sz w:val="24"/>
                <w:szCs w:val="24"/>
              </w:rPr>
              <w:t>Auriculotherapy</w:t>
            </w:r>
            <w:proofErr w:type="spellEnd"/>
            <w:r w:rsidRPr="00D91A4F">
              <w:rPr>
                <w:rFonts w:asciiTheme="majorBidi" w:hAnsiTheme="majorBidi" w:cstheme="majorBidi"/>
                <w:sz w:val="24"/>
                <w:szCs w:val="24"/>
              </w:rPr>
              <w:t xml:space="preserve"> on Pain after Vaginal and Cesarean Delivery: A Systematic Review of Randomized Clinical Trials with Control Group and Analgesic Mechanisms</w:t>
            </w:r>
          </w:p>
        </w:tc>
        <w:tc>
          <w:tcPr>
            <w:tcW w:w="1418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2025</w:t>
            </w:r>
          </w:p>
        </w:tc>
        <w:tc>
          <w:tcPr>
            <w:tcW w:w="1743" w:type="dxa"/>
          </w:tcPr>
          <w:p w:rsidR="00D91A4F" w:rsidRPr="00D91A4F" w:rsidRDefault="00D91A4F" w:rsidP="00DB18C2">
            <w:pPr>
              <w:jc w:val="right"/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The Iranian Journal of Obstetrics, Gynecology and Infertility</w:t>
            </w:r>
          </w:p>
        </w:tc>
        <w:tc>
          <w:tcPr>
            <w:tcW w:w="1221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Scopus</w:t>
            </w:r>
          </w:p>
        </w:tc>
        <w:tc>
          <w:tcPr>
            <w:tcW w:w="1045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مروری</w:t>
            </w:r>
          </w:p>
        </w:tc>
      </w:tr>
      <w:tr w:rsidR="00D91A4F" w:rsidRPr="00D91A4F" w:rsidTr="005B1722">
        <w:trPr>
          <w:trHeight w:val="324"/>
        </w:trPr>
        <w:tc>
          <w:tcPr>
            <w:tcW w:w="770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17</w:t>
            </w:r>
          </w:p>
        </w:tc>
        <w:tc>
          <w:tcPr>
            <w:tcW w:w="3119" w:type="dxa"/>
          </w:tcPr>
          <w:p w:rsidR="00D91A4F" w:rsidRPr="00D91A4F" w:rsidRDefault="00D91A4F" w:rsidP="00D91A4F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91A4F">
              <w:rPr>
                <w:rFonts w:asciiTheme="majorBidi" w:hAnsiTheme="majorBidi" w:cstheme="majorBidi"/>
                <w:sz w:val="24"/>
                <w:szCs w:val="24"/>
              </w:rPr>
              <w:t xml:space="preserve">Investigating the clinical manifestations associated with </w:t>
            </w:r>
            <w:proofErr w:type="spellStart"/>
            <w:r w:rsidRPr="00D91A4F">
              <w:rPr>
                <w:rFonts w:asciiTheme="majorBidi" w:hAnsiTheme="majorBidi" w:cstheme="majorBidi"/>
                <w:sz w:val="24"/>
                <w:szCs w:val="24"/>
              </w:rPr>
              <w:t>isthmocele</w:t>
            </w:r>
            <w:proofErr w:type="spellEnd"/>
            <w:r w:rsidRPr="00D91A4F">
              <w:rPr>
                <w:rFonts w:asciiTheme="majorBidi" w:hAnsiTheme="majorBidi" w:cstheme="majorBidi"/>
                <w:sz w:val="24"/>
                <w:szCs w:val="24"/>
              </w:rPr>
              <w:t>: a meta-analysis study</w:t>
            </w:r>
            <w:r w:rsidRPr="00D91A4F">
              <w:rPr>
                <w:rFonts w:asciiTheme="majorBidi" w:hAnsiTheme="majorBidi" w:cstheme="majorBidi"/>
                <w:sz w:val="24"/>
                <w:szCs w:val="24"/>
                <w:rtl/>
              </w:rPr>
              <w:t>.</w:t>
            </w:r>
          </w:p>
        </w:tc>
        <w:tc>
          <w:tcPr>
            <w:tcW w:w="1418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2025</w:t>
            </w:r>
          </w:p>
        </w:tc>
        <w:tc>
          <w:tcPr>
            <w:tcW w:w="1743" w:type="dxa"/>
          </w:tcPr>
          <w:p w:rsidR="00D91A4F" w:rsidRPr="00D91A4F" w:rsidRDefault="00D91A4F" w:rsidP="00DB18C2">
            <w:pPr>
              <w:jc w:val="right"/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Archives of Gynecology and Obstetrics</w:t>
            </w:r>
          </w:p>
        </w:tc>
        <w:tc>
          <w:tcPr>
            <w:tcW w:w="1221" w:type="dxa"/>
          </w:tcPr>
          <w:p w:rsidR="00D91A4F" w:rsidRPr="00D91A4F" w:rsidRDefault="00D91A4F" w:rsidP="003667B1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proofErr w:type="spellStart"/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ISI,Scopus</w:t>
            </w:r>
            <w:proofErr w:type="spellEnd"/>
          </w:p>
        </w:tc>
        <w:tc>
          <w:tcPr>
            <w:tcW w:w="1045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مروری</w:t>
            </w:r>
          </w:p>
        </w:tc>
      </w:tr>
      <w:tr w:rsidR="00D91A4F" w:rsidRPr="00D91A4F" w:rsidTr="005B1722">
        <w:trPr>
          <w:trHeight w:val="324"/>
        </w:trPr>
        <w:tc>
          <w:tcPr>
            <w:tcW w:w="770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18</w:t>
            </w:r>
          </w:p>
        </w:tc>
        <w:tc>
          <w:tcPr>
            <w:tcW w:w="3119" w:type="dxa"/>
          </w:tcPr>
          <w:p w:rsidR="00D91A4F" w:rsidRPr="00D91A4F" w:rsidRDefault="00D91A4F" w:rsidP="00D91A4F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91A4F">
              <w:rPr>
                <w:rFonts w:asciiTheme="majorBidi" w:hAnsiTheme="majorBidi" w:cstheme="majorBidi"/>
                <w:sz w:val="24"/>
                <w:szCs w:val="24"/>
              </w:rPr>
              <w:t>Designing and implementing an intervention to improve maternal social support in the postpartum period: A mixed study</w:t>
            </w:r>
          </w:p>
        </w:tc>
        <w:tc>
          <w:tcPr>
            <w:tcW w:w="1418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2025</w:t>
            </w:r>
          </w:p>
        </w:tc>
        <w:tc>
          <w:tcPr>
            <w:tcW w:w="1743" w:type="dxa"/>
          </w:tcPr>
          <w:p w:rsidR="00D91A4F" w:rsidRPr="00D91A4F" w:rsidRDefault="00D91A4F" w:rsidP="00DB18C2">
            <w:pPr>
              <w:jc w:val="right"/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EBNESINA</w:t>
            </w:r>
          </w:p>
        </w:tc>
        <w:tc>
          <w:tcPr>
            <w:tcW w:w="1221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علمی پژوهشی</w:t>
            </w:r>
          </w:p>
        </w:tc>
        <w:tc>
          <w:tcPr>
            <w:tcW w:w="1045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اورجینال</w:t>
            </w:r>
          </w:p>
        </w:tc>
      </w:tr>
      <w:tr w:rsidR="00D91A4F" w:rsidRPr="00D91A4F" w:rsidTr="005B1722">
        <w:trPr>
          <w:trHeight w:val="324"/>
        </w:trPr>
        <w:tc>
          <w:tcPr>
            <w:tcW w:w="770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19</w:t>
            </w:r>
          </w:p>
        </w:tc>
        <w:tc>
          <w:tcPr>
            <w:tcW w:w="3119" w:type="dxa"/>
          </w:tcPr>
          <w:p w:rsidR="00D91A4F" w:rsidRPr="00D91A4F" w:rsidRDefault="00D91A4F" w:rsidP="00D91A4F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91A4F">
              <w:rPr>
                <w:rFonts w:asciiTheme="majorBidi" w:hAnsiTheme="majorBidi" w:cstheme="majorBidi"/>
                <w:sz w:val="24"/>
                <w:szCs w:val="24"/>
              </w:rPr>
              <w:t>Psychological distress and its association with gender, socioeconomic status, education and health conditions</w:t>
            </w:r>
          </w:p>
        </w:tc>
        <w:tc>
          <w:tcPr>
            <w:tcW w:w="1418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2025</w:t>
            </w:r>
          </w:p>
        </w:tc>
        <w:tc>
          <w:tcPr>
            <w:tcW w:w="1743" w:type="dxa"/>
          </w:tcPr>
          <w:p w:rsidR="00D91A4F" w:rsidRPr="00D91A4F" w:rsidRDefault="00D91A4F" w:rsidP="00DB18C2">
            <w:pPr>
              <w:jc w:val="right"/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Scientific Reports</w:t>
            </w:r>
          </w:p>
        </w:tc>
        <w:tc>
          <w:tcPr>
            <w:tcW w:w="1221" w:type="dxa"/>
          </w:tcPr>
          <w:p w:rsidR="00D91A4F" w:rsidRPr="00D91A4F" w:rsidRDefault="00D91A4F" w:rsidP="003667B1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proofErr w:type="spellStart"/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ISI,Scopus</w:t>
            </w:r>
            <w:proofErr w:type="spellEnd"/>
          </w:p>
        </w:tc>
        <w:tc>
          <w:tcPr>
            <w:tcW w:w="1045" w:type="dxa"/>
          </w:tcPr>
          <w:p w:rsidR="00D91A4F" w:rsidRPr="00D91A4F" w:rsidRDefault="00D91A4F" w:rsidP="003667B1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اورجینال</w:t>
            </w:r>
          </w:p>
        </w:tc>
      </w:tr>
      <w:tr w:rsidR="00D91A4F" w:rsidRPr="00D91A4F" w:rsidTr="005B1722">
        <w:trPr>
          <w:trHeight w:val="324"/>
        </w:trPr>
        <w:tc>
          <w:tcPr>
            <w:tcW w:w="770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20</w:t>
            </w:r>
          </w:p>
        </w:tc>
        <w:tc>
          <w:tcPr>
            <w:tcW w:w="3119" w:type="dxa"/>
          </w:tcPr>
          <w:p w:rsidR="00D91A4F" w:rsidRPr="00D91A4F" w:rsidRDefault="00D91A4F" w:rsidP="00D91A4F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91A4F">
              <w:rPr>
                <w:rFonts w:asciiTheme="majorBidi" w:hAnsiTheme="majorBidi" w:cstheme="majorBidi"/>
                <w:sz w:val="24"/>
                <w:szCs w:val="24"/>
              </w:rPr>
              <w:t>The silent epidemic: addressing the determinants of antibiotics self-medication in university students</w:t>
            </w:r>
          </w:p>
        </w:tc>
        <w:tc>
          <w:tcPr>
            <w:tcW w:w="1418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2025</w:t>
            </w:r>
          </w:p>
        </w:tc>
        <w:tc>
          <w:tcPr>
            <w:tcW w:w="1743" w:type="dxa"/>
          </w:tcPr>
          <w:p w:rsidR="00D91A4F" w:rsidRPr="00D91A4F" w:rsidRDefault="00D91A4F" w:rsidP="00DB18C2">
            <w:pPr>
              <w:jc w:val="right"/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Journal of Public Health</w:t>
            </w:r>
          </w:p>
        </w:tc>
        <w:tc>
          <w:tcPr>
            <w:tcW w:w="1221" w:type="dxa"/>
          </w:tcPr>
          <w:p w:rsidR="00D91A4F" w:rsidRPr="00D91A4F" w:rsidRDefault="00D91A4F" w:rsidP="003667B1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proofErr w:type="spellStart"/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ISI,Scopus</w:t>
            </w:r>
            <w:proofErr w:type="spellEnd"/>
          </w:p>
        </w:tc>
        <w:tc>
          <w:tcPr>
            <w:tcW w:w="1045" w:type="dxa"/>
          </w:tcPr>
          <w:p w:rsidR="00D91A4F" w:rsidRPr="00D91A4F" w:rsidRDefault="00D91A4F" w:rsidP="003667B1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اورجینال</w:t>
            </w:r>
          </w:p>
        </w:tc>
      </w:tr>
      <w:tr w:rsidR="00D91A4F" w:rsidRPr="00D91A4F" w:rsidTr="005B1722">
        <w:trPr>
          <w:trHeight w:val="324"/>
        </w:trPr>
        <w:tc>
          <w:tcPr>
            <w:tcW w:w="770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21</w:t>
            </w:r>
          </w:p>
        </w:tc>
        <w:tc>
          <w:tcPr>
            <w:tcW w:w="3119" w:type="dxa"/>
          </w:tcPr>
          <w:p w:rsidR="00D91A4F" w:rsidRPr="00D91A4F" w:rsidRDefault="00D91A4F" w:rsidP="00D91A4F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91A4F">
              <w:rPr>
                <w:rFonts w:asciiTheme="majorBidi" w:hAnsiTheme="majorBidi" w:cstheme="majorBidi"/>
                <w:sz w:val="24"/>
                <w:szCs w:val="24"/>
              </w:rPr>
              <w:t xml:space="preserve">Determinants of Depression Among Retired Elderly: Application of the </w:t>
            </w:r>
            <w:proofErr w:type="spellStart"/>
            <w:r w:rsidRPr="00D91A4F">
              <w:rPr>
                <w:rFonts w:asciiTheme="majorBidi" w:hAnsiTheme="majorBidi" w:cstheme="majorBidi"/>
                <w:sz w:val="24"/>
                <w:szCs w:val="24"/>
              </w:rPr>
              <w:t>Gelberg</w:t>
            </w:r>
            <w:proofErr w:type="spellEnd"/>
            <w:r w:rsidRPr="00D91A4F">
              <w:rPr>
                <w:rFonts w:asciiTheme="majorBidi" w:hAnsiTheme="majorBidi" w:cstheme="majorBidi"/>
                <w:sz w:val="24"/>
                <w:szCs w:val="24"/>
              </w:rPr>
              <w:t>-Andersen Behavioral Model</w:t>
            </w:r>
          </w:p>
        </w:tc>
        <w:tc>
          <w:tcPr>
            <w:tcW w:w="1418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2025</w:t>
            </w:r>
          </w:p>
        </w:tc>
        <w:tc>
          <w:tcPr>
            <w:tcW w:w="1743" w:type="dxa"/>
          </w:tcPr>
          <w:p w:rsidR="00D91A4F" w:rsidRPr="00D91A4F" w:rsidRDefault="00D91A4F" w:rsidP="00DB18C2">
            <w:pPr>
              <w:jc w:val="right"/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Journal of Education and Community Health</w:t>
            </w:r>
          </w:p>
        </w:tc>
        <w:tc>
          <w:tcPr>
            <w:tcW w:w="1221" w:type="dxa"/>
          </w:tcPr>
          <w:p w:rsidR="00D91A4F" w:rsidRPr="00D91A4F" w:rsidRDefault="00D91A4F" w:rsidP="003667B1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proofErr w:type="spellStart"/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ISI,Scopus</w:t>
            </w:r>
            <w:proofErr w:type="spellEnd"/>
          </w:p>
        </w:tc>
        <w:tc>
          <w:tcPr>
            <w:tcW w:w="1045" w:type="dxa"/>
          </w:tcPr>
          <w:p w:rsidR="00D91A4F" w:rsidRPr="00D91A4F" w:rsidRDefault="00D91A4F" w:rsidP="003667B1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اورجینال</w:t>
            </w:r>
          </w:p>
        </w:tc>
      </w:tr>
      <w:tr w:rsidR="00D91A4F" w:rsidRPr="00D91A4F" w:rsidTr="005B1722">
        <w:trPr>
          <w:trHeight w:val="324"/>
        </w:trPr>
        <w:tc>
          <w:tcPr>
            <w:tcW w:w="770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22</w:t>
            </w:r>
          </w:p>
        </w:tc>
        <w:tc>
          <w:tcPr>
            <w:tcW w:w="3119" w:type="dxa"/>
          </w:tcPr>
          <w:p w:rsidR="00D91A4F" w:rsidRPr="00D91A4F" w:rsidRDefault="00D91A4F" w:rsidP="00D91A4F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91A4F">
              <w:rPr>
                <w:rFonts w:asciiTheme="majorBidi" w:hAnsiTheme="majorBidi" w:cstheme="majorBidi"/>
                <w:sz w:val="24"/>
                <w:szCs w:val="24"/>
              </w:rPr>
              <w:t>Investigating the role of religious and demographic factors in fertility intentions in Kermanshah</w:t>
            </w:r>
          </w:p>
        </w:tc>
        <w:tc>
          <w:tcPr>
            <w:tcW w:w="1418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2025</w:t>
            </w:r>
          </w:p>
        </w:tc>
        <w:tc>
          <w:tcPr>
            <w:tcW w:w="1743" w:type="dxa"/>
          </w:tcPr>
          <w:p w:rsidR="00D91A4F" w:rsidRPr="00D91A4F" w:rsidRDefault="00D91A4F" w:rsidP="00DB18C2">
            <w:pPr>
              <w:jc w:val="right"/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Islam And Health Journal</w:t>
            </w:r>
          </w:p>
        </w:tc>
        <w:tc>
          <w:tcPr>
            <w:tcW w:w="1221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علمی پژوهشی</w:t>
            </w:r>
          </w:p>
        </w:tc>
        <w:tc>
          <w:tcPr>
            <w:tcW w:w="1045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اورجینال</w:t>
            </w:r>
          </w:p>
        </w:tc>
      </w:tr>
      <w:tr w:rsidR="00D91A4F" w:rsidRPr="00D91A4F" w:rsidTr="005B1722">
        <w:trPr>
          <w:trHeight w:val="324"/>
        </w:trPr>
        <w:tc>
          <w:tcPr>
            <w:tcW w:w="770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23</w:t>
            </w:r>
          </w:p>
        </w:tc>
        <w:tc>
          <w:tcPr>
            <w:tcW w:w="3119" w:type="dxa"/>
          </w:tcPr>
          <w:p w:rsidR="00D91A4F" w:rsidRPr="00D91A4F" w:rsidRDefault="00D91A4F" w:rsidP="00D91A4F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91A4F">
              <w:rPr>
                <w:rFonts w:asciiTheme="majorBidi" w:hAnsiTheme="majorBidi" w:cstheme="majorBidi"/>
                <w:sz w:val="24"/>
                <w:szCs w:val="24"/>
              </w:rPr>
              <w:t>Screens and society: how media narratives influence fertility and reshape childbearing choices; a systematic review</w:t>
            </w:r>
          </w:p>
        </w:tc>
        <w:tc>
          <w:tcPr>
            <w:tcW w:w="1418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2025</w:t>
            </w:r>
          </w:p>
        </w:tc>
        <w:tc>
          <w:tcPr>
            <w:tcW w:w="1743" w:type="dxa"/>
          </w:tcPr>
          <w:p w:rsidR="00D91A4F" w:rsidRPr="00D91A4F" w:rsidRDefault="00D91A4F" w:rsidP="00DB18C2">
            <w:pPr>
              <w:jc w:val="right"/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BMC Women's Health</w:t>
            </w:r>
          </w:p>
        </w:tc>
        <w:tc>
          <w:tcPr>
            <w:tcW w:w="1221" w:type="dxa"/>
          </w:tcPr>
          <w:p w:rsidR="00D91A4F" w:rsidRPr="00D91A4F" w:rsidRDefault="00D91A4F" w:rsidP="003667B1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proofErr w:type="spellStart"/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ISI,Scopus</w:t>
            </w:r>
            <w:proofErr w:type="spellEnd"/>
          </w:p>
        </w:tc>
        <w:tc>
          <w:tcPr>
            <w:tcW w:w="1045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مروری</w:t>
            </w:r>
          </w:p>
        </w:tc>
      </w:tr>
      <w:tr w:rsidR="00D91A4F" w:rsidRPr="00D91A4F" w:rsidTr="005B1722">
        <w:trPr>
          <w:trHeight w:val="324"/>
        </w:trPr>
        <w:tc>
          <w:tcPr>
            <w:tcW w:w="770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24</w:t>
            </w:r>
          </w:p>
        </w:tc>
        <w:tc>
          <w:tcPr>
            <w:tcW w:w="3119" w:type="dxa"/>
          </w:tcPr>
          <w:p w:rsidR="00D91A4F" w:rsidRPr="00D91A4F" w:rsidRDefault="00D91A4F" w:rsidP="00D91A4F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91A4F">
              <w:rPr>
                <w:rFonts w:asciiTheme="majorBidi" w:hAnsiTheme="majorBidi" w:cstheme="majorBidi"/>
                <w:sz w:val="24"/>
                <w:szCs w:val="24"/>
              </w:rPr>
              <w:t>Comparison of Maternal‐Fetal Attachment and Fertility Motivation in Pregnant Women With and Without Experience of Violence: Descriptive and Analytic Study</w:t>
            </w:r>
          </w:p>
        </w:tc>
        <w:tc>
          <w:tcPr>
            <w:tcW w:w="1418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2025</w:t>
            </w:r>
          </w:p>
        </w:tc>
        <w:tc>
          <w:tcPr>
            <w:tcW w:w="1743" w:type="dxa"/>
          </w:tcPr>
          <w:p w:rsidR="00D91A4F" w:rsidRPr="00D91A4F" w:rsidRDefault="00D91A4F" w:rsidP="00DB18C2">
            <w:pPr>
              <w:jc w:val="right"/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Health Science Reports</w:t>
            </w:r>
          </w:p>
        </w:tc>
        <w:tc>
          <w:tcPr>
            <w:tcW w:w="1221" w:type="dxa"/>
          </w:tcPr>
          <w:p w:rsidR="00D91A4F" w:rsidRPr="00D91A4F" w:rsidRDefault="00D91A4F" w:rsidP="003667B1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proofErr w:type="spellStart"/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ISI,Scopus</w:t>
            </w:r>
            <w:proofErr w:type="spellEnd"/>
          </w:p>
        </w:tc>
        <w:tc>
          <w:tcPr>
            <w:tcW w:w="1045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اورجینال</w:t>
            </w:r>
          </w:p>
        </w:tc>
      </w:tr>
      <w:tr w:rsidR="00D91A4F" w:rsidRPr="00D91A4F" w:rsidTr="005B1722">
        <w:trPr>
          <w:trHeight w:val="324"/>
        </w:trPr>
        <w:tc>
          <w:tcPr>
            <w:tcW w:w="770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25</w:t>
            </w:r>
          </w:p>
        </w:tc>
        <w:tc>
          <w:tcPr>
            <w:tcW w:w="3119" w:type="dxa"/>
          </w:tcPr>
          <w:p w:rsidR="00D91A4F" w:rsidRPr="00D91A4F" w:rsidRDefault="00D91A4F" w:rsidP="00D91A4F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91A4F">
              <w:rPr>
                <w:rFonts w:asciiTheme="majorBidi" w:hAnsiTheme="majorBidi" w:cstheme="majorBidi"/>
                <w:sz w:val="24"/>
                <w:szCs w:val="24"/>
              </w:rPr>
              <w:t>Factors Associated With Self‐Efficacy in Medical Staff: A Cross‐Sectional Study</w:t>
            </w:r>
            <w:r w:rsidRPr="00D91A4F">
              <w:rPr>
                <w:rFonts w:asciiTheme="majorBidi" w:hAnsiTheme="majorBidi" w:cstheme="majorBidi"/>
                <w:sz w:val="24"/>
                <w:szCs w:val="24"/>
                <w:rtl/>
              </w:rPr>
              <w:t>.</w:t>
            </w:r>
          </w:p>
        </w:tc>
        <w:tc>
          <w:tcPr>
            <w:tcW w:w="1418" w:type="dxa"/>
          </w:tcPr>
          <w:p w:rsidR="00D91A4F" w:rsidRPr="00D91A4F" w:rsidRDefault="00D91A4F" w:rsidP="00EF025B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2025</w:t>
            </w:r>
          </w:p>
        </w:tc>
        <w:tc>
          <w:tcPr>
            <w:tcW w:w="1743" w:type="dxa"/>
          </w:tcPr>
          <w:p w:rsidR="00D91A4F" w:rsidRPr="00D91A4F" w:rsidRDefault="00D91A4F" w:rsidP="00DB18C2">
            <w:pPr>
              <w:jc w:val="right"/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Health Science Reports</w:t>
            </w:r>
          </w:p>
        </w:tc>
        <w:tc>
          <w:tcPr>
            <w:tcW w:w="1221" w:type="dxa"/>
          </w:tcPr>
          <w:p w:rsidR="00D91A4F" w:rsidRPr="00D91A4F" w:rsidRDefault="00D91A4F" w:rsidP="003667B1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proofErr w:type="spellStart"/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lang w:val="en"/>
              </w:rPr>
              <w:t>ISI,Scopus</w:t>
            </w:r>
            <w:proofErr w:type="spellEnd"/>
          </w:p>
        </w:tc>
        <w:tc>
          <w:tcPr>
            <w:tcW w:w="1045" w:type="dxa"/>
          </w:tcPr>
          <w:p w:rsidR="00D91A4F" w:rsidRPr="00D91A4F" w:rsidRDefault="00D91A4F" w:rsidP="003667B1">
            <w:pPr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</w:pPr>
            <w:r w:rsidRPr="00D91A4F">
              <w:rPr>
                <w:rFonts w:asciiTheme="majorBidi" w:eastAsiaTheme="majorEastAsia" w:hAnsiTheme="majorBidi" w:cstheme="majorBidi"/>
                <w:sz w:val="24"/>
                <w:szCs w:val="24"/>
                <w:rtl/>
                <w:lang w:val="en"/>
              </w:rPr>
              <w:t>اورجینال</w:t>
            </w:r>
          </w:p>
        </w:tc>
      </w:tr>
    </w:tbl>
    <w:p w:rsidR="002322C5" w:rsidRPr="00D91A4F" w:rsidRDefault="002322C5" w:rsidP="00DB18C2">
      <w:pPr>
        <w:spacing w:after="0" w:line="240" w:lineRule="auto"/>
        <w:rPr>
          <w:rFonts w:asciiTheme="majorBidi" w:eastAsiaTheme="majorEastAsia" w:hAnsiTheme="majorBidi" w:cstheme="majorBidi"/>
          <w:sz w:val="24"/>
          <w:szCs w:val="24"/>
          <w:rtl/>
          <w:lang w:val="en"/>
        </w:rPr>
      </w:pPr>
    </w:p>
    <w:sectPr w:rsidR="002322C5" w:rsidRPr="00D91A4F" w:rsidSect="0015340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26EF8"/>
    <w:multiLevelType w:val="multilevel"/>
    <w:tmpl w:val="F7E6C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980A9E"/>
    <w:multiLevelType w:val="multilevel"/>
    <w:tmpl w:val="20B05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715558"/>
    <w:multiLevelType w:val="multilevel"/>
    <w:tmpl w:val="D5468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832103D"/>
    <w:multiLevelType w:val="multilevel"/>
    <w:tmpl w:val="4678F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126A6B"/>
    <w:multiLevelType w:val="multilevel"/>
    <w:tmpl w:val="BBFE7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25B"/>
    <w:rsid w:val="000F0931"/>
    <w:rsid w:val="00153403"/>
    <w:rsid w:val="001A4F06"/>
    <w:rsid w:val="001E7AF2"/>
    <w:rsid w:val="00224CEE"/>
    <w:rsid w:val="002322C5"/>
    <w:rsid w:val="00512C91"/>
    <w:rsid w:val="005B1722"/>
    <w:rsid w:val="007E0406"/>
    <w:rsid w:val="008A24AD"/>
    <w:rsid w:val="00950ABC"/>
    <w:rsid w:val="00D91A4F"/>
    <w:rsid w:val="00DB18C2"/>
    <w:rsid w:val="00E17E61"/>
    <w:rsid w:val="00E50CAB"/>
    <w:rsid w:val="00E829AB"/>
    <w:rsid w:val="00EF0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E17E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E17E61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02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E17E6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E17E6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E17E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ccordion-tabbedtab-mobile">
    <w:name w:val="accordion-tabbed__tab-mobile"/>
    <w:basedOn w:val="DefaultParagraphFont"/>
    <w:rsid w:val="000F0931"/>
  </w:style>
  <w:style w:type="character" w:customStyle="1" w:styleId="comma-separator">
    <w:name w:val="comma-separator"/>
    <w:basedOn w:val="DefaultParagraphFont"/>
    <w:rsid w:val="000F0931"/>
  </w:style>
  <w:style w:type="character" w:customStyle="1" w:styleId="tooltipstered">
    <w:name w:val="tooltipstered"/>
    <w:basedOn w:val="DefaultParagraphFont"/>
    <w:rsid w:val="000F0931"/>
  </w:style>
  <w:style w:type="paragraph" w:customStyle="1" w:styleId="tw-antialiased">
    <w:name w:val="tw-antialiased"/>
    <w:basedOn w:val="Normal"/>
    <w:rsid w:val="000F093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E7AF2"/>
    <w:rPr>
      <w:b/>
      <w:bCs/>
    </w:rPr>
  </w:style>
  <w:style w:type="character" w:customStyle="1" w:styleId="abstracttitle">
    <w:name w:val="abstract_title"/>
    <w:basedOn w:val="DefaultParagraphFont"/>
    <w:rsid w:val="001E7A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E17E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E17E61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02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E17E6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E17E6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E17E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ccordion-tabbedtab-mobile">
    <w:name w:val="accordion-tabbed__tab-mobile"/>
    <w:basedOn w:val="DefaultParagraphFont"/>
    <w:rsid w:val="000F0931"/>
  </w:style>
  <w:style w:type="character" w:customStyle="1" w:styleId="comma-separator">
    <w:name w:val="comma-separator"/>
    <w:basedOn w:val="DefaultParagraphFont"/>
    <w:rsid w:val="000F0931"/>
  </w:style>
  <w:style w:type="character" w:customStyle="1" w:styleId="tooltipstered">
    <w:name w:val="tooltipstered"/>
    <w:basedOn w:val="DefaultParagraphFont"/>
    <w:rsid w:val="000F0931"/>
  </w:style>
  <w:style w:type="paragraph" w:customStyle="1" w:styleId="tw-antialiased">
    <w:name w:val="tw-antialiased"/>
    <w:basedOn w:val="Normal"/>
    <w:rsid w:val="000F093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E7AF2"/>
    <w:rPr>
      <w:b/>
      <w:bCs/>
    </w:rPr>
  </w:style>
  <w:style w:type="character" w:customStyle="1" w:styleId="abstracttitle">
    <w:name w:val="abstract_title"/>
    <w:basedOn w:val="DefaultParagraphFont"/>
    <w:rsid w:val="001E7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8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612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5038268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4678126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9148546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042775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773951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797888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750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iahj.ir/article-1-327-en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nlinelibrary.wiley.com/journal/2398883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4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DataCenter</dc:creator>
  <cp:lastModifiedBy>DataCenter</cp:lastModifiedBy>
  <cp:revision>8</cp:revision>
  <dcterms:created xsi:type="dcterms:W3CDTF">2025-07-15T06:17:00Z</dcterms:created>
  <dcterms:modified xsi:type="dcterms:W3CDTF">2026-10-04T08:21:00Z</dcterms:modified>
</cp:coreProperties>
</file>